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D0B5C" w14:textId="77777777" w:rsidR="00F84CDB" w:rsidRPr="00BF46F4" w:rsidRDefault="00F84CDB" w:rsidP="00F84CDB">
      <w:pPr>
        <w:spacing w:after="149"/>
      </w:pPr>
      <w:r w:rsidRPr="00BF46F4">
        <w:rPr>
          <w:rFonts w:ascii="Calibri" w:eastAsia="Calibri" w:hAnsi="Calibri" w:cs="Calibri"/>
          <w:b/>
          <w:u w:val="single" w:color="000000"/>
        </w:rPr>
        <w:t>AVALIAÇÃO DA GARANTIA:</w:t>
      </w:r>
      <w:r w:rsidRPr="00BF46F4">
        <w:rPr>
          <w:rFonts w:ascii="Calibri" w:eastAsia="Calibri" w:hAnsi="Calibri" w:cs="Calibri"/>
          <w:b/>
        </w:rPr>
        <w:t xml:space="preserve"> </w:t>
      </w:r>
    </w:p>
    <w:p w14:paraId="0829BEBD" w14:textId="77777777" w:rsidR="00F84CDB" w:rsidRPr="00BF46F4" w:rsidRDefault="00F84CDB" w:rsidP="00F84CDB">
      <w:r w:rsidRPr="00BF46F4">
        <w:t>Para dar mais flexibilidade ao processo, o cliente poderá</w:t>
      </w:r>
      <w:r w:rsidR="00D54882">
        <w:t xml:space="preserve"> </w:t>
      </w:r>
      <w:r w:rsidR="009E51E6">
        <w:t>escolher uma das opções abaixo (1 ou 2)</w:t>
      </w:r>
      <w:r w:rsidRPr="00BF46F4">
        <w:t xml:space="preserve">: </w:t>
      </w:r>
    </w:p>
    <w:p w14:paraId="448704F1" w14:textId="77777777" w:rsidR="00F84CDB" w:rsidRDefault="00F84CDB" w:rsidP="00F84CDB">
      <w:pPr>
        <w:numPr>
          <w:ilvl w:val="0"/>
          <w:numId w:val="1"/>
        </w:numPr>
        <w:spacing w:after="166" w:line="251" w:lineRule="auto"/>
        <w:jc w:val="both"/>
      </w:pPr>
      <w:r>
        <w:t>Para fins de cálculo do índice de suficiência e de aceitação do bem imóvel como garantia, poderá ser aceito:</w:t>
      </w:r>
    </w:p>
    <w:p w14:paraId="0AD578CE" w14:textId="5D97B3D0" w:rsidR="00F84CDB" w:rsidRDefault="00F84CDB" w:rsidP="00F84CDB">
      <w:pPr>
        <w:numPr>
          <w:ilvl w:val="1"/>
          <w:numId w:val="1"/>
        </w:numPr>
        <w:spacing w:after="166" w:line="251" w:lineRule="auto"/>
        <w:jc w:val="both"/>
      </w:pPr>
      <w:proofErr w:type="gramStart"/>
      <w:r>
        <w:t>o</w:t>
      </w:r>
      <w:proofErr w:type="gramEnd"/>
      <w:r>
        <w:t xml:space="preserve"> valor avaliado que constar na matrícula por haver sido praticado em operação prévia junto à esta Agência ou à qualquer outra instituição financeira, sendo dispensada a exigência de </w:t>
      </w:r>
      <w:r w:rsidRPr="00E26F20">
        <w:t>Laudo de Avaliação;</w:t>
      </w:r>
      <w:r w:rsidR="00E26F20">
        <w:t xml:space="preserve"> ou</w:t>
      </w:r>
    </w:p>
    <w:p w14:paraId="3A8835DA" w14:textId="77777777" w:rsidR="00F84CDB" w:rsidRDefault="00F84CDB" w:rsidP="00F84CDB">
      <w:pPr>
        <w:numPr>
          <w:ilvl w:val="1"/>
          <w:numId w:val="1"/>
        </w:numPr>
        <w:spacing w:after="166" w:line="251" w:lineRule="auto"/>
        <w:jc w:val="both"/>
      </w:pPr>
      <w:proofErr w:type="gramStart"/>
      <w:r>
        <w:t>o</w:t>
      </w:r>
      <w:proofErr w:type="gramEnd"/>
      <w:r>
        <w:t xml:space="preserve"> valor da avaliação fiscal (ou termo equivalente) que originou o cálculo do valor recolhido para </w:t>
      </w:r>
      <w:r w:rsidRPr="00D54882">
        <w:rPr>
          <w:b/>
          <w:bCs/>
        </w:rPr>
        <w:t>o ITBI</w:t>
      </w:r>
      <w:r>
        <w:t xml:space="preserve"> multiplicado por 0,9, quando constante na matrícula do imóvel, sendo dispensada a exigência de Laudo de Avaliação;</w:t>
      </w:r>
      <w:r w:rsidR="00D54882">
        <w:t xml:space="preserve"> </w:t>
      </w:r>
      <w:r w:rsidR="00D54882" w:rsidRPr="00D54882">
        <w:rPr>
          <w:b/>
          <w:bCs/>
        </w:rPr>
        <w:t>ou</w:t>
      </w:r>
    </w:p>
    <w:p w14:paraId="1686BCD2" w14:textId="77777777" w:rsidR="00F84CDB" w:rsidRDefault="00F84CDB" w:rsidP="00F84CDB">
      <w:pPr>
        <w:numPr>
          <w:ilvl w:val="1"/>
          <w:numId w:val="1"/>
        </w:numPr>
        <w:spacing w:after="166" w:line="251" w:lineRule="auto"/>
        <w:jc w:val="both"/>
      </w:pPr>
      <w:proofErr w:type="gramStart"/>
      <w:r>
        <w:t>o</w:t>
      </w:r>
      <w:proofErr w:type="gramEnd"/>
      <w:r>
        <w:t xml:space="preserve"> valor venal constante no </w:t>
      </w:r>
      <w:r w:rsidRPr="00D54882">
        <w:rPr>
          <w:b/>
          <w:bCs/>
        </w:rPr>
        <w:t>carnê do IPTU</w:t>
      </w:r>
      <w:r>
        <w:t>, sendo dispensada a exigência de Laudo de Avaliação quando o valor venal puder ser verificado através do site da prefeitura.</w:t>
      </w:r>
    </w:p>
    <w:p w14:paraId="4A0688D9" w14:textId="77777777" w:rsidR="00D54882" w:rsidRDefault="00D54882" w:rsidP="00D54882">
      <w:pPr>
        <w:spacing w:after="166" w:line="251" w:lineRule="auto"/>
        <w:ind w:left="1080"/>
        <w:jc w:val="both"/>
      </w:pPr>
    </w:p>
    <w:p w14:paraId="77BCCE63" w14:textId="633D5F49" w:rsidR="00D54882" w:rsidRPr="00BF46F4" w:rsidRDefault="00D54882" w:rsidP="00D54882">
      <w:pPr>
        <w:numPr>
          <w:ilvl w:val="0"/>
          <w:numId w:val="1"/>
        </w:numPr>
        <w:spacing w:after="166" w:line="251" w:lineRule="auto"/>
        <w:jc w:val="both"/>
      </w:pPr>
      <w:proofErr w:type="gramStart"/>
      <w:r w:rsidRPr="00BF46F4">
        <w:t>enviar</w:t>
      </w:r>
      <w:proofErr w:type="gramEnd"/>
      <w:r w:rsidRPr="00BF46F4">
        <w:t xml:space="preserve"> um </w:t>
      </w:r>
      <w:r w:rsidRPr="00D54882">
        <w:rPr>
          <w:b/>
          <w:bCs/>
        </w:rPr>
        <w:t xml:space="preserve">“Laudo </w:t>
      </w:r>
      <w:r w:rsidR="00E26F20">
        <w:rPr>
          <w:b/>
          <w:bCs/>
        </w:rPr>
        <w:t>de avaliação</w:t>
      </w:r>
      <w:r w:rsidRPr="00D54882">
        <w:rPr>
          <w:b/>
          <w:bCs/>
        </w:rPr>
        <w:t>”</w:t>
      </w:r>
      <w:r w:rsidRPr="00BF46F4">
        <w:t xml:space="preserve"> ao </w:t>
      </w:r>
      <w:proofErr w:type="spellStart"/>
      <w:r w:rsidRPr="00BF46F4">
        <w:t>Badesc</w:t>
      </w:r>
      <w:proofErr w:type="spellEnd"/>
      <w:r w:rsidRPr="00BF46F4">
        <w:t xml:space="preserve">. O Laudo de Avaliação deverá ser obrigatoriamente elaborado por engenheiro ou arquiteto com registro no CREA ou CAU, de acordo com as Normas da ABNT, principalmente a NBR 14.653 e suas partes, acompanhado da ART ou RRT com finalidade específica de avaliação devidamente quitada. O laudo de avaliação deverá, obrigatoriamente, atender aos padrões estabelecidos pelo </w:t>
      </w:r>
      <w:proofErr w:type="spellStart"/>
      <w:r w:rsidRPr="00BF46F4">
        <w:t>Badesc</w:t>
      </w:r>
      <w:proofErr w:type="spellEnd"/>
      <w:r w:rsidRPr="00BF46F4">
        <w:t xml:space="preserve">. Entrar em contato com o </w:t>
      </w:r>
      <w:proofErr w:type="spellStart"/>
      <w:r w:rsidRPr="00BF46F4">
        <w:t>Badesc</w:t>
      </w:r>
      <w:proofErr w:type="spellEnd"/>
      <w:r w:rsidRPr="00BF46F4">
        <w:t xml:space="preserve"> caso essa seja a escolha do cliente. O engenheiro do </w:t>
      </w:r>
      <w:proofErr w:type="spellStart"/>
      <w:r w:rsidRPr="00BF46F4">
        <w:t>Badesc</w:t>
      </w:r>
      <w:proofErr w:type="spellEnd"/>
      <w:r w:rsidRPr="00BF46F4">
        <w:t xml:space="preserve"> realizará a apreciação e a verificação da conformidade dos documentos.</w:t>
      </w:r>
      <w:r>
        <w:t xml:space="preserve"> </w:t>
      </w:r>
      <w:bookmarkStart w:id="0" w:name="_GoBack"/>
      <w:bookmarkEnd w:id="0"/>
    </w:p>
    <w:p w14:paraId="214698D6" w14:textId="77777777" w:rsidR="00D54882" w:rsidRDefault="00D54882" w:rsidP="00D54882">
      <w:pPr>
        <w:spacing w:after="166" w:line="251" w:lineRule="auto"/>
        <w:ind w:left="1080"/>
        <w:jc w:val="both"/>
      </w:pPr>
    </w:p>
    <w:p w14:paraId="2C6220BC" w14:textId="77777777" w:rsidR="00F84CDB" w:rsidRPr="00962571" w:rsidRDefault="00F84CDB" w:rsidP="00F84CDB">
      <w:pPr>
        <w:ind w:left="-15"/>
        <w:jc w:val="both"/>
        <w:rPr>
          <w:b/>
        </w:rPr>
      </w:pPr>
      <w:r w:rsidRPr="00962571">
        <w:rPr>
          <w:b/>
        </w:rPr>
        <w:t xml:space="preserve">Em qualquer uma das situações, as garantias serão apreciadas pelo BADESC, estando em plena conformidade, nossa equipe comunicará o cliente sobre a aceitação da garantia. </w:t>
      </w:r>
    </w:p>
    <w:p w14:paraId="4B8EA1B7" w14:textId="77777777" w:rsidR="00EB2242" w:rsidRDefault="00EB2242"/>
    <w:sectPr w:rsidR="00EB22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C4961"/>
    <w:multiLevelType w:val="hybridMultilevel"/>
    <w:tmpl w:val="51942754"/>
    <w:lvl w:ilvl="0" w:tplc="809A2784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1">
      <w:start w:val="1"/>
      <w:numFmt w:val="bullet"/>
      <w:lvlText w:val=""/>
      <w:lvlJc w:val="left"/>
      <w:pPr>
        <w:ind w:left="108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46F5F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CA65D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EA41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CA328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DE265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CA86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68C9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DB"/>
    <w:rsid w:val="00583504"/>
    <w:rsid w:val="009E51E6"/>
    <w:rsid w:val="00A85FF8"/>
    <w:rsid w:val="00AE0BF7"/>
    <w:rsid w:val="00D54882"/>
    <w:rsid w:val="00E26F20"/>
    <w:rsid w:val="00EB2242"/>
    <w:rsid w:val="00F8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F6DCE"/>
  <w15:chartTrackingRefBased/>
  <w15:docId w15:val="{CFA7BCD2-FE26-475F-8C57-00CA23A9B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C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Bassetto</dc:creator>
  <cp:keywords/>
  <dc:description/>
  <cp:lastModifiedBy>Renato Pacheco Lupiano</cp:lastModifiedBy>
  <cp:revision>2</cp:revision>
  <dcterms:created xsi:type="dcterms:W3CDTF">2020-03-20T23:59:00Z</dcterms:created>
  <dcterms:modified xsi:type="dcterms:W3CDTF">2020-03-20T23:59:00Z</dcterms:modified>
</cp:coreProperties>
</file>